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73"/>
        <w:gridCol w:w="6220"/>
      </w:tblGrid>
      <w:tr w:rsidR="004B78AA" w:rsidRPr="00CF2004" w:rsidTr="000D4A64">
        <w:trPr>
          <w:trHeight w:val="645"/>
        </w:trPr>
        <w:tc>
          <w:tcPr>
            <w:tcW w:w="3473" w:type="dxa"/>
          </w:tcPr>
          <w:p w:rsidR="004B78AA" w:rsidRPr="00016548" w:rsidRDefault="004B78AA" w:rsidP="000D4A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16548">
              <w:rPr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4B78AA" w:rsidRPr="00016548" w:rsidRDefault="004B78AA" w:rsidP="000D4A6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16548">
              <w:rPr>
                <w:b/>
                <w:bCs/>
                <w:color w:val="000000"/>
                <w:sz w:val="26"/>
                <w:szCs w:val="26"/>
              </w:rPr>
              <w:t>TỈNH GIA LAI</w:t>
            </w:r>
          </w:p>
        </w:tc>
        <w:tc>
          <w:tcPr>
            <w:tcW w:w="6220" w:type="dxa"/>
          </w:tcPr>
          <w:p w:rsidR="004B78AA" w:rsidRPr="00016548" w:rsidRDefault="004B78AA" w:rsidP="000D4A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6548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4B78AA" w:rsidRPr="004A3A9D" w:rsidRDefault="004B78AA" w:rsidP="000D4A64">
            <w:pPr>
              <w:jc w:val="center"/>
              <w:rPr>
                <w:b/>
                <w:color w:val="000000"/>
                <w:szCs w:val="28"/>
              </w:rPr>
            </w:pPr>
            <w:r w:rsidRPr="004A3A9D">
              <w:rPr>
                <w:b/>
                <w:color w:val="000000"/>
                <w:szCs w:val="28"/>
              </w:rPr>
              <w:t>Độc lập - Tự do - Hạnh phúc</w:t>
            </w:r>
          </w:p>
        </w:tc>
      </w:tr>
      <w:tr w:rsidR="004B78AA" w:rsidRPr="00CF2004" w:rsidTr="000D4A64">
        <w:trPr>
          <w:trHeight w:val="346"/>
        </w:trPr>
        <w:tc>
          <w:tcPr>
            <w:tcW w:w="3473" w:type="dxa"/>
          </w:tcPr>
          <w:p w:rsidR="004B78AA" w:rsidRPr="00CE4B5C" w:rsidRDefault="004B78AA" w:rsidP="000D4A64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01829" wp14:editId="6C2BA1C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8255</wp:posOffset>
                      </wp:positionV>
                      <wp:extent cx="819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.65pt" to="11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6220" w:type="dxa"/>
          </w:tcPr>
          <w:p w:rsidR="004B78AA" w:rsidRPr="00CE4B5C" w:rsidRDefault="004B78AA" w:rsidP="000D4A64">
            <w:pPr>
              <w:jc w:val="center"/>
              <w:rPr>
                <w:color w:val="000000"/>
                <w:szCs w:val="28"/>
              </w:rPr>
            </w:pPr>
            <w:r w:rsidRPr="00016548">
              <w:rPr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9402E" wp14:editId="6F50013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22225</wp:posOffset>
                      </wp:positionV>
                      <wp:extent cx="21717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.75pt" to="23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N4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eT7Cl7Sq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B78AA" w:rsidRPr="00CF2004" w:rsidTr="000D4A64">
        <w:trPr>
          <w:trHeight w:val="330"/>
        </w:trPr>
        <w:tc>
          <w:tcPr>
            <w:tcW w:w="3473" w:type="dxa"/>
          </w:tcPr>
          <w:p w:rsidR="004B78AA" w:rsidRDefault="004B78AA" w:rsidP="000D4A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noProof/>
                <w:color w:val="000000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Cs w:val="28"/>
              </w:rPr>
              <w:t>Số</w:t>
            </w:r>
            <w:r>
              <w:rPr>
                <w:rFonts w:ascii="Times New Roman" w:hAnsi="Times New Roman"/>
                <w:noProof/>
                <w:color w:val="000000"/>
                <w:szCs w:val="28"/>
              </w:rPr>
              <w:t>:</w:t>
            </w:r>
            <w:r>
              <w:rPr>
                <w:rFonts w:ascii="Times New Roman" w:hAnsi="Times New Roman"/>
                <w:noProof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Cs w:val="28"/>
              </w:rPr>
              <w:t>3229</w:t>
            </w:r>
            <w:r>
              <w:rPr>
                <w:rFonts w:ascii="Times New Roman" w:hAnsi="Times New Roman"/>
                <w:noProof/>
                <w:color w:val="000000"/>
                <w:szCs w:val="28"/>
              </w:rPr>
              <w:t>/UBND-NC</w:t>
            </w:r>
          </w:p>
          <w:p w:rsidR="004B78AA" w:rsidRPr="009D0D43" w:rsidRDefault="004B78AA" w:rsidP="000D4A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noProof/>
                <w:color w:val="000000"/>
                <w:spacing w:val="-8"/>
                <w:sz w:val="24"/>
                <w:szCs w:val="24"/>
              </w:rPr>
            </w:pPr>
            <w:r w:rsidRPr="009D0D43">
              <w:rPr>
                <w:rFonts w:ascii="Times New Roman" w:hAnsi="Times New Roman"/>
                <w:noProof/>
                <w:color w:val="000000"/>
                <w:spacing w:val="-8"/>
                <w:sz w:val="24"/>
                <w:szCs w:val="24"/>
              </w:rPr>
              <w:t xml:space="preserve">Về việc tham gia góp ý dự thảo </w:t>
            </w:r>
            <w:r>
              <w:rPr>
                <w:rFonts w:ascii="Times New Roman" w:hAnsi="Times New Roman"/>
                <w:noProof/>
                <w:color w:val="000000"/>
                <w:spacing w:val="-8"/>
                <w:sz w:val="24"/>
                <w:szCs w:val="24"/>
              </w:rPr>
              <w:t>Nghị quyết của Chính phủ về một số nhiệm vụ trọng tâm cải cách</w:t>
            </w:r>
            <w:r w:rsidRPr="009D0D43">
              <w:rPr>
                <w:rFonts w:ascii="Times New Roman" w:hAnsi="Times New Roman"/>
                <w:noProof/>
                <w:color w:val="000000"/>
                <w:spacing w:val="-8"/>
                <w:sz w:val="24"/>
                <w:szCs w:val="24"/>
              </w:rPr>
              <w:t xml:space="preserve"> TTHC </w:t>
            </w:r>
            <w:r>
              <w:rPr>
                <w:rFonts w:ascii="Times New Roman" w:hAnsi="Times New Roman"/>
                <w:noProof/>
                <w:color w:val="000000"/>
                <w:spacing w:val="-8"/>
                <w:sz w:val="24"/>
                <w:szCs w:val="24"/>
              </w:rPr>
              <w:t>trong thực hiện dự án đầu tư</w:t>
            </w:r>
          </w:p>
        </w:tc>
        <w:tc>
          <w:tcPr>
            <w:tcW w:w="6220" w:type="dxa"/>
          </w:tcPr>
          <w:p w:rsidR="004B78AA" w:rsidRPr="00CE4B5C" w:rsidRDefault="004B78AA" w:rsidP="004B78AA">
            <w:pPr>
              <w:pStyle w:val="Heading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Gia Lai, ngày </w:t>
            </w:r>
            <w:r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tháng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E4B5C">
              <w:rPr>
                <w:color w:val="000000"/>
                <w:sz w:val="28"/>
                <w:szCs w:val="28"/>
              </w:rPr>
              <w:t xml:space="preserve"> năm 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B78AA" w:rsidRDefault="004B78AA" w:rsidP="004B78AA">
      <w:pPr>
        <w:tabs>
          <w:tab w:val="left" w:pos="525"/>
          <w:tab w:val="center" w:pos="4451"/>
        </w:tabs>
        <w:rPr>
          <w:b/>
          <w:color w:val="000000"/>
        </w:rPr>
      </w:pPr>
      <w:r w:rsidRPr="00CF2004">
        <w:rPr>
          <w:b/>
          <w:color w:val="000000"/>
        </w:rPr>
        <w:t xml:space="preserve">            </w:t>
      </w:r>
    </w:p>
    <w:p w:rsidR="004B78AA" w:rsidRDefault="004B78AA" w:rsidP="004B78AA">
      <w:pPr>
        <w:tabs>
          <w:tab w:val="left" w:pos="525"/>
          <w:tab w:val="center" w:pos="4451"/>
        </w:tabs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6241"/>
      </w:tblGrid>
      <w:tr w:rsidR="004B78AA" w:rsidTr="000D4A64">
        <w:trPr>
          <w:trHeight w:val="902"/>
        </w:trPr>
        <w:tc>
          <w:tcPr>
            <w:tcW w:w="3390" w:type="dxa"/>
          </w:tcPr>
          <w:p w:rsidR="004B78AA" w:rsidRPr="00232108" w:rsidRDefault="004B78AA" w:rsidP="000D4A64">
            <w:pPr>
              <w:pStyle w:val="BodyText2"/>
              <w:spacing w:before="0" w:after="0"/>
              <w:jc w:val="center"/>
              <w:rPr>
                <w:spacing w:val="4"/>
                <w:szCs w:val="28"/>
              </w:rPr>
            </w:pPr>
            <w:r w:rsidRPr="00232108">
              <w:rPr>
                <w:spacing w:val="4"/>
                <w:szCs w:val="28"/>
              </w:rPr>
              <w:t xml:space="preserve">                 Kính gửi:      </w:t>
            </w:r>
          </w:p>
        </w:tc>
        <w:tc>
          <w:tcPr>
            <w:tcW w:w="6241" w:type="dxa"/>
          </w:tcPr>
          <w:p w:rsidR="004B78AA" w:rsidRPr="00232108" w:rsidRDefault="004B78AA" w:rsidP="000D4A64">
            <w:pPr>
              <w:pStyle w:val="BodyText2"/>
              <w:spacing w:before="0" w:after="0"/>
              <w:rPr>
                <w:spacing w:val="4"/>
                <w:szCs w:val="28"/>
              </w:rPr>
            </w:pPr>
            <w:r w:rsidRPr="00232108">
              <w:rPr>
                <w:spacing w:val="4"/>
                <w:szCs w:val="28"/>
              </w:rPr>
              <w:t>Các sở: Kế hoạch và Đầu tư, Xây dựng, Tài nguyên và Môi trường, Tài chính, Tư pháp</w:t>
            </w:r>
            <w:r>
              <w:rPr>
                <w:spacing w:val="4"/>
                <w:szCs w:val="28"/>
              </w:rPr>
              <w:t>.</w:t>
            </w:r>
          </w:p>
        </w:tc>
      </w:tr>
    </w:tbl>
    <w:p w:rsidR="004B78AA" w:rsidRDefault="004B78AA" w:rsidP="004B78AA">
      <w:pPr>
        <w:pStyle w:val="n-chuong1"/>
        <w:spacing w:before="360" w:after="100" w:line="264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</w:pP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Ủy ban nhân dân tỉnh nhận được văn bản số 6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773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/B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TP-KSTT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 ngày 1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7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/9/2013 của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Bộ Tư pháp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 về việc đề nghị tham gia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góp 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ý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đối với 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dự thảo </w:t>
      </w:r>
      <w:r w:rsidRPr="00217AB1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Nghị quyết của Chính phủ về một số nhiệm vụ trọng tâm cải cách TTHC trong thực hiện dự án đầu tư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do Bộ Tư pháp chủ trì, phối hợp với Hội đồng tư vấn cải cách TTHC, các Bộ, ngành, địa phương nghiên cứu, xây dựng.</w:t>
      </w:r>
    </w:p>
    <w:p w:rsidR="004B78AA" w:rsidRDefault="004B78AA" w:rsidP="004B78AA">
      <w:pPr>
        <w:pStyle w:val="n-chuong1"/>
        <w:spacing w:before="240" w:after="100" w:line="264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</w:pP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Theo đề nghị của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Bộ Tư pháp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, Ủy ban nhân dân tỉnh giao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c</w:t>
      </w:r>
      <w:r w:rsidRPr="00087F8C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ác Sở: Kế hoạch và Đầu tư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,</w:t>
      </w:r>
      <w:r w:rsidRPr="00087F8C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 Xây dựng, Tài nguyên và Môi trường, Tài chính, Tư pháp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 nghiên cứu, tham gia góp ý đối với dự thảo </w:t>
      </w:r>
      <w:r w:rsidRPr="00217AB1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Nghị quyết của Chính phủ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 và gửi văn bản góp ý 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về Ủy ban nhân dân tỉnh trước ngày 2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6</w:t>
      </w: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/9/2013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 (gửi kèm bản điện tử về địa chỉ Email: </w:t>
      </w:r>
      <w:hyperlink r:id="rId5" w:history="1">
        <w:r w:rsidRPr="00D36612">
          <w:rPr>
            <w:rStyle w:val="Hyperlink"/>
            <w:rFonts w:ascii="Times New Roman" w:hAnsi="Times New Roman"/>
            <w:b w:val="0"/>
            <w:i w:val="0"/>
            <w:sz w:val="29"/>
            <w:szCs w:val="29"/>
            <w:lang w:val="it-IT"/>
          </w:rPr>
          <w:t>gialai@chinhphu.vn</w:t>
        </w:r>
      </w:hyperlink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). </w:t>
      </w:r>
    </w:p>
    <w:p w:rsidR="004B78AA" w:rsidRDefault="004B78AA" w:rsidP="004B78AA">
      <w:pPr>
        <w:pStyle w:val="n-chuong1"/>
        <w:spacing w:before="240" w:after="100" w:line="264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</w:pP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Các Sở khai thác, tải tài liệu phục vụ việc nghiên cứu, tham gia góp ý đối với dự thảo Nghị quyết của Chính phủ trên Cổng thông tin điện tử tỉnh </w:t>
      </w:r>
      <w:hyperlink r:id="rId6" w:history="1">
        <w:r w:rsidRPr="00AC374B">
          <w:rPr>
            <w:rStyle w:val="Hyperlink"/>
            <w:rFonts w:ascii="Times New Roman" w:hAnsi="Times New Roman"/>
            <w:b w:val="0"/>
            <w:i w:val="0"/>
            <w:sz w:val="29"/>
            <w:szCs w:val="29"/>
            <w:lang w:val="it-IT"/>
          </w:rPr>
          <w:t>www.gialai.gov.vn</w:t>
        </w:r>
      </w:hyperlink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>, tại mục Văn bản chỉ đạo điều hành, được UBND tỉnh đăng tải kèm theo văn bản này.</w:t>
      </w:r>
    </w:p>
    <w:p w:rsidR="004B78AA" w:rsidRPr="0060742A" w:rsidRDefault="004B78AA" w:rsidP="004B78AA">
      <w:pPr>
        <w:pStyle w:val="n-chuong1"/>
        <w:spacing w:before="240" w:after="100" w:line="264" w:lineRule="auto"/>
        <w:ind w:firstLine="851"/>
        <w:jc w:val="both"/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</w:pPr>
      <w:r w:rsidRPr="0060742A"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Nhận được văn bản, yêu cầu </w:t>
      </w:r>
      <w:r>
        <w:rPr>
          <w:rFonts w:ascii="Times New Roman" w:hAnsi="Times New Roman"/>
          <w:b w:val="0"/>
          <w:i w:val="0"/>
          <w:color w:val="000000"/>
          <w:sz w:val="29"/>
          <w:szCs w:val="29"/>
          <w:lang w:val="it-IT"/>
        </w:rPr>
        <w:t xml:space="preserve">các </w:t>
      </w:r>
      <w:r>
        <w:rPr>
          <w:rFonts w:ascii="Times New Roman" w:hAnsi="Times New Roman"/>
          <w:b w:val="0"/>
          <w:i w:val="0"/>
          <w:sz w:val="29"/>
          <w:szCs w:val="29"/>
        </w:rPr>
        <w:t>đơn vị q</w:t>
      </w:r>
      <w:r w:rsidRPr="0060742A">
        <w:rPr>
          <w:rFonts w:ascii="Times New Roman" w:hAnsi="Times New Roman"/>
          <w:b w:val="0"/>
          <w:i w:val="0"/>
          <w:sz w:val="29"/>
          <w:szCs w:val="29"/>
        </w:rPr>
        <w:t>uan tâm, thực hiện./.</w:t>
      </w:r>
    </w:p>
    <w:p w:rsidR="004B78AA" w:rsidRDefault="004B78AA" w:rsidP="004B78AA">
      <w:pPr>
        <w:pStyle w:val="n-chuong1"/>
        <w:spacing w:before="100" w:after="100" w:line="264" w:lineRule="auto"/>
        <w:ind w:firstLine="567"/>
        <w:jc w:val="both"/>
        <w:rPr>
          <w:spacing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78AA" w:rsidTr="000D4A64">
        <w:tc>
          <w:tcPr>
            <w:tcW w:w="4927" w:type="dxa"/>
          </w:tcPr>
          <w:p w:rsidR="004B78AA" w:rsidRPr="00C81AB7" w:rsidRDefault="004B78AA" w:rsidP="000D4A64">
            <w:pPr>
              <w:jc w:val="both"/>
              <w:rPr>
                <w:b/>
                <w:i/>
                <w:spacing w:val="4"/>
                <w:sz w:val="24"/>
                <w:szCs w:val="24"/>
              </w:rPr>
            </w:pPr>
            <w:r w:rsidRPr="00C81AB7">
              <w:rPr>
                <w:b/>
                <w:i/>
                <w:spacing w:val="4"/>
                <w:sz w:val="24"/>
                <w:szCs w:val="24"/>
              </w:rPr>
              <w:t>Nơi nhận:</w:t>
            </w:r>
          </w:p>
          <w:p w:rsidR="004B78AA" w:rsidRPr="00C81AB7" w:rsidRDefault="004B78AA" w:rsidP="000D4A64">
            <w:pPr>
              <w:jc w:val="both"/>
              <w:rPr>
                <w:spacing w:val="4"/>
                <w:sz w:val="22"/>
                <w:szCs w:val="22"/>
              </w:rPr>
            </w:pPr>
            <w:r w:rsidRPr="00C81AB7">
              <w:rPr>
                <w:spacing w:val="4"/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C81AB7">
              <w:rPr>
                <w:spacing w:val="4"/>
                <w:sz w:val="22"/>
                <w:szCs w:val="22"/>
              </w:rPr>
              <w:t>Như trên;</w:t>
            </w:r>
          </w:p>
          <w:p w:rsidR="004B78AA" w:rsidRDefault="004B78AA" w:rsidP="000D4A64">
            <w:pPr>
              <w:jc w:val="both"/>
              <w:rPr>
                <w:spacing w:val="4"/>
                <w:sz w:val="22"/>
                <w:szCs w:val="22"/>
              </w:rPr>
            </w:pPr>
            <w:r w:rsidRPr="00C81AB7">
              <w:rPr>
                <w:spacing w:val="4"/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C81AB7">
              <w:rPr>
                <w:spacing w:val="4"/>
                <w:sz w:val="22"/>
                <w:szCs w:val="22"/>
              </w:rPr>
              <w:t>Chủ tịch UBND tỉnh;</w:t>
            </w:r>
          </w:p>
          <w:p w:rsidR="004B78AA" w:rsidRDefault="004B78AA" w:rsidP="000D4A64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- Cổng TTĐT tỉnh;</w:t>
            </w:r>
          </w:p>
          <w:p w:rsidR="004B78AA" w:rsidRDefault="004B78AA" w:rsidP="000D4A64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- Các phòng: NL, CNXD,</w:t>
            </w:r>
          </w:p>
          <w:p w:rsidR="004B78AA" w:rsidRPr="00C81AB7" w:rsidRDefault="004B78AA" w:rsidP="000D4A64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  KTTH (nghiên cứu, góp ý);</w:t>
            </w:r>
          </w:p>
          <w:p w:rsidR="004B78AA" w:rsidRDefault="004B78AA" w:rsidP="000D4A64">
            <w:pPr>
              <w:jc w:val="both"/>
              <w:rPr>
                <w:spacing w:val="4"/>
              </w:rPr>
            </w:pPr>
            <w:r w:rsidRPr="00C81AB7">
              <w:rPr>
                <w:spacing w:val="4"/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C81AB7">
              <w:rPr>
                <w:spacing w:val="4"/>
                <w:sz w:val="22"/>
                <w:szCs w:val="22"/>
              </w:rPr>
              <w:t>Lưu VT,</w:t>
            </w:r>
            <w:r>
              <w:rPr>
                <w:spacing w:val="4"/>
                <w:sz w:val="22"/>
                <w:szCs w:val="22"/>
              </w:rPr>
              <w:t xml:space="preserve"> TTTH, </w:t>
            </w:r>
            <w:r w:rsidRPr="00C81AB7">
              <w:rPr>
                <w:spacing w:val="4"/>
                <w:sz w:val="22"/>
                <w:szCs w:val="22"/>
              </w:rPr>
              <w:t>NC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4927" w:type="dxa"/>
          </w:tcPr>
          <w:p w:rsidR="004B78AA" w:rsidRPr="00C81AB7" w:rsidRDefault="004B78AA" w:rsidP="000D4A64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C81AB7">
              <w:rPr>
                <w:b/>
                <w:spacing w:val="4"/>
                <w:sz w:val="26"/>
                <w:szCs w:val="26"/>
              </w:rPr>
              <w:t>T</w:t>
            </w:r>
            <w:r>
              <w:rPr>
                <w:b/>
                <w:spacing w:val="4"/>
                <w:sz w:val="26"/>
                <w:szCs w:val="26"/>
              </w:rPr>
              <w:t>L</w:t>
            </w:r>
            <w:r w:rsidRPr="00C81AB7">
              <w:rPr>
                <w:b/>
                <w:spacing w:val="4"/>
                <w:sz w:val="26"/>
                <w:szCs w:val="26"/>
              </w:rPr>
              <w:t>. CHỦ TỊCH</w:t>
            </w:r>
          </w:p>
          <w:p w:rsidR="004B78AA" w:rsidRPr="00C81AB7" w:rsidRDefault="004B78AA" w:rsidP="000D4A64">
            <w:pPr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t>CHÁNH VĂN PHÒNG</w:t>
            </w:r>
          </w:p>
          <w:p w:rsidR="004B78AA" w:rsidRDefault="00F42FFF" w:rsidP="000D4A64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(</w:t>
            </w:r>
            <w:bookmarkStart w:id="0" w:name="_GoBack"/>
            <w:bookmarkEnd w:id="0"/>
            <w:r>
              <w:rPr>
                <w:b/>
                <w:spacing w:val="4"/>
              </w:rPr>
              <w:t>Đã ký)</w:t>
            </w:r>
          </w:p>
          <w:p w:rsidR="004B78AA" w:rsidRDefault="004B78AA" w:rsidP="000D4A64">
            <w:pPr>
              <w:jc w:val="center"/>
              <w:rPr>
                <w:b/>
                <w:spacing w:val="4"/>
              </w:rPr>
            </w:pPr>
          </w:p>
          <w:p w:rsidR="004B78AA" w:rsidRPr="00C81AB7" w:rsidRDefault="004B78AA" w:rsidP="000D4A64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Ngô Ngọc Sinh</w:t>
            </w:r>
          </w:p>
        </w:tc>
      </w:tr>
    </w:tbl>
    <w:p w:rsidR="004B78AA" w:rsidRDefault="004B78AA" w:rsidP="004B78AA">
      <w:pPr>
        <w:spacing w:before="120" w:line="312" w:lineRule="auto"/>
        <w:ind w:firstLine="720"/>
        <w:jc w:val="both"/>
        <w:rPr>
          <w:spacing w:val="4"/>
        </w:rPr>
      </w:pPr>
    </w:p>
    <w:p w:rsidR="00277523" w:rsidRDefault="00277523"/>
    <w:sectPr w:rsidR="00277523" w:rsidSect="004B78AA">
      <w:pgSz w:w="11907" w:h="16840" w:code="9"/>
      <w:pgMar w:top="1134" w:right="851" w:bottom="567" w:left="1418" w:header="170" w:footer="17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AA"/>
    <w:rsid w:val="00277523"/>
    <w:rsid w:val="004B78AA"/>
    <w:rsid w:val="00775392"/>
    <w:rsid w:val="007B098E"/>
    <w:rsid w:val="00846912"/>
    <w:rsid w:val="00B137DA"/>
    <w:rsid w:val="00B225A4"/>
    <w:rsid w:val="00D21D5F"/>
    <w:rsid w:val="00F42FFF"/>
    <w:rsid w:val="00FA244F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8AA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4B78AA"/>
    <w:pPr>
      <w:keepNext/>
      <w:jc w:val="right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4B78AA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8AA"/>
    <w:rPr>
      <w:i/>
      <w:sz w:val="24"/>
    </w:rPr>
  </w:style>
  <w:style w:type="character" w:customStyle="1" w:styleId="Heading2Char">
    <w:name w:val="Heading 2 Char"/>
    <w:basedOn w:val="DefaultParagraphFont"/>
    <w:link w:val="Heading2"/>
    <w:rsid w:val="004B78AA"/>
    <w:rPr>
      <w:b/>
      <w:sz w:val="26"/>
    </w:rPr>
  </w:style>
  <w:style w:type="paragraph" w:styleId="Footer">
    <w:name w:val="footer"/>
    <w:basedOn w:val="Normal"/>
    <w:link w:val="FooterChar"/>
    <w:uiPriority w:val="99"/>
    <w:rsid w:val="004B78AA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sid w:val="004B78AA"/>
    <w:rPr>
      <w:rFonts w:ascii=".VnTime" w:hAnsi=".VnTime"/>
      <w:sz w:val="28"/>
    </w:rPr>
  </w:style>
  <w:style w:type="table" w:styleId="TableGrid">
    <w:name w:val="Table Grid"/>
    <w:basedOn w:val="TableNormal"/>
    <w:uiPriority w:val="59"/>
    <w:rsid w:val="004B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-chuong1">
    <w:name w:val="n-chuong1"/>
    <w:basedOn w:val="Normal"/>
    <w:rsid w:val="004B78AA"/>
    <w:pPr>
      <w:spacing w:before="300" w:after="80"/>
      <w:jc w:val="center"/>
    </w:pPr>
    <w:rPr>
      <w:rFonts w:ascii=".VnTime" w:hAnsi=".VnTime"/>
      <w:b/>
      <w:i/>
    </w:rPr>
  </w:style>
  <w:style w:type="paragraph" w:styleId="BodyText2">
    <w:name w:val="Body Text 2"/>
    <w:basedOn w:val="Normal"/>
    <w:link w:val="BodyText2Char"/>
    <w:rsid w:val="004B78AA"/>
    <w:pPr>
      <w:spacing w:before="120" w:after="120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4B78AA"/>
    <w:rPr>
      <w:sz w:val="28"/>
      <w:szCs w:val="24"/>
    </w:rPr>
  </w:style>
  <w:style w:type="character" w:styleId="Hyperlink">
    <w:name w:val="Hyperlink"/>
    <w:basedOn w:val="DefaultParagraphFont"/>
    <w:rsid w:val="004B7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8AA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4B78AA"/>
    <w:pPr>
      <w:keepNext/>
      <w:jc w:val="right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4B78AA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8AA"/>
    <w:rPr>
      <w:i/>
      <w:sz w:val="24"/>
    </w:rPr>
  </w:style>
  <w:style w:type="character" w:customStyle="1" w:styleId="Heading2Char">
    <w:name w:val="Heading 2 Char"/>
    <w:basedOn w:val="DefaultParagraphFont"/>
    <w:link w:val="Heading2"/>
    <w:rsid w:val="004B78AA"/>
    <w:rPr>
      <w:b/>
      <w:sz w:val="26"/>
    </w:rPr>
  </w:style>
  <w:style w:type="paragraph" w:styleId="Footer">
    <w:name w:val="footer"/>
    <w:basedOn w:val="Normal"/>
    <w:link w:val="FooterChar"/>
    <w:uiPriority w:val="99"/>
    <w:rsid w:val="004B78AA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sid w:val="004B78AA"/>
    <w:rPr>
      <w:rFonts w:ascii=".VnTime" w:hAnsi=".VnTime"/>
      <w:sz w:val="28"/>
    </w:rPr>
  </w:style>
  <w:style w:type="table" w:styleId="TableGrid">
    <w:name w:val="Table Grid"/>
    <w:basedOn w:val="TableNormal"/>
    <w:uiPriority w:val="59"/>
    <w:rsid w:val="004B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-chuong1">
    <w:name w:val="n-chuong1"/>
    <w:basedOn w:val="Normal"/>
    <w:rsid w:val="004B78AA"/>
    <w:pPr>
      <w:spacing w:before="300" w:after="80"/>
      <w:jc w:val="center"/>
    </w:pPr>
    <w:rPr>
      <w:rFonts w:ascii=".VnTime" w:hAnsi=".VnTime"/>
      <w:b/>
      <w:i/>
    </w:rPr>
  </w:style>
  <w:style w:type="paragraph" w:styleId="BodyText2">
    <w:name w:val="Body Text 2"/>
    <w:basedOn w:val="Normal"/>
    <w:link w:val="BodyText2Char"/>
    <w:rsid w:val="004B78AA"/>
    <w:pPr>
      <w:spacing w:before="120" w:after="120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4B78AA"/>
    <w:rPr>
      <w:sz w:val="28"/>
      <w:szCs w:val="24"/>
    </w:rPr>
  </w:style>
  <w:style w:type="character" w:styleId="Hyperlink">
    <w:name w:val="Hyperlink"/>
    <w:basedOn w:val="DefaultParagraphFont"/>
    <w:rsid w:val="004B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alai.gov.v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ialai@chinhphu.v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ADFED-0048-4C91-BB6D-130BB8B0CDE1}"/>
</file>

<file path=customXml/itemProps2.xml><?xml version="1.0" encoding="utf-8"?>
<ds:datastoreItem xmlns:ds="http://schemas.openxmlformats.org/officeDocument/2006/customXml" ds:itemID="{C1A9BD44-7FC0-4FD5-9154-4C4B2E31D873}"/>
</file>

<file path=customXml/itemProps3.xml><?xml version="1.0" encoding="utf-8"?>
<ds:datastoreItem xmlns:ds="http://schemas.openxmlformats.org/officeDocument/2006/customXml" ds:itemID="{881AF35C-3425-4CE9-9D86-8B97D52FD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Sky123.Org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2013-09-23T07:32:00Z</dcterms:created>
  <dcterms:modified xsi:type="dcterms:W3CDTF">2013-09-23T07:34:00Z</dcterms:modified>
</cp:coreProperties>
</file>